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FB19A0" w:rsidR="00D91D3A" w:rsidP="00D91D3A" w:rsidRDefault="00D91D3A" w14:paraId="672A6659" wp14:textId="77777777">
      <w:pPr>
        <w:rPr>
          <w:rFonts w:ascii="Arial" w:hAnsi="Arial"/>
          <w:b/>
          <w:sz w:val="22"/>
          <w:szCs w:val="22"/>
        </w:rPr>
      </w:pPr>
    </w:p>
    <w:p xmlns:wp14="http://schemas.microsoft.com/office/word/2010/wordml" w:rsidR="00D91D3A" w:rsidP="004249E3" w:rsidRDefault="00C10F1D" w14:paraId="0A37501D" wp14:textId="77777777">
      <w:pPr>
        <w:jc w:val="center"/>
        <w:rPr>
          <w:rFonts w:ascii="Arial" w:hAnsi="Arial"/>
          <w:b/>
          <w:sz w:val="22"/>
          <w:szCs w:val="22"/>
        </w:rPr>
      </w:pPr>
      <w:r>
        <w:rPr>
          <w:rFonts w:ascii="Stencil" w:hAnsi="Stencil" w:cs="Times"/>
          <w:noProof/>
          <w:color w:val="FF0000"/>
          <w:sz w:val="44"/>
          <w:szCs w:val="44"/>
          <w:lang w:val="en-US"/>
        </w:rPr>
        <w:drawing>
          <wp:inline xmlns:wp14="http://schemas.microsoft.com/office/word/2010/wordprocessingDrawing" distT="0" distB="0" distL="0" distR="0" wp14:anchorId="15140433" wp14:editId="7777777">
            <wp:extent cx="1836420" cy="995680"/>
            <wp:effectExtent l="0" t="0" r="0" b="0"/>
            <wp:docPr id="1" name="Picture 1" descr="log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995680"/>
                    </a:xfrm>
                    <a:prstGeom prst="rect">
                      <a:avLst/>
                    </a:prstGeom>
                    <a:noFill/>
                    <a:ln>
                      <a:noFill/>
                    </a:ln>
                  </pic:spPr>
                </pic:pic>
              </a:graphicData>
            </a:graphic>
          </wp:inline>
        </w:drawing>
      </w:r>
    </w:p>
    <w:p xmlns:wp14="http://schemas.microsoft.com/office/word/2010/wordml" w:rsidR="004249E3" w:rsidP="00D91D3A" w:rsidRDefault="004249E3" w14:paraId="5DAB6C7B" wp14:textId="77777777">
      <w:pPr>
        <w:rPr>
          <w:rFonts w:ascii="Arial" w:hAnsi="Arial"/>
          <w:b/>
          <w:sz w:val="22"/>
          <w:szCs w:val="22"/>
        </w:rPr>
      </w:pPr>
    </w:p>
    <w:p xmlns:wp14="http://schemas.microsoft.com/office/word/2010/wordml" w:rsidR="004249E3" w:rsidP="00D91D3A" w:rsidRDefault="004249E3" w14:paraId="02EB378F" wp14:textId="77777777">
      <w:pPr>
        <w:rPr>
          <w:rFonts w:ascii="Arial" w:hAnsi="Arial"/>
          <w:b/>
          <w:sz w:val="22"/>
          <w:szCs w:val="22"/>
        </w:rPr>
      </w:pPr>
    </w:p>
    <w:tbl>
      <w:tblPr>
        <w:tblpPr w:leftFromText="180" w:rightFromText="180" w:vertAnchor="text" w:horzAnchor="page" w:tblpX="1959" w:tblpY="-6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47"/>
        <w:gridCol w:w="4143"/>
      </w:tblGrid>
      <w:tr xmlns:wp14="http://schemas.microsoft.com/office/word/2010/wordml" w:rsidRPr="00DB6B04" w:rsidR="004249E3" w:rsidTr="411867A9" w14:paraId="11B9E893" wp14:textId="77777777">
        <w:tc>
          <w:tcPr>
            <w:tcW w:w="4258" w:type="dxa"/>
            <w:shd w:val="clear" w:color="auto" w:fill="auto"/>
            <w:tcMar/>
          </w:tcPr>
          <w:p w:rsidRPr="00DB6B04" w:rsidR="004249E3" w:rsidP="004249E3" w:rsidRDefault="004249E3" w14:paraId="666B7E9A"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Policy Title:</w:t>
            </w:r>
          </w:p>
        </w:tc>
        <w:tc>
          <w:tcPr>
            <w:tcW w:w="4258" w:type="dxa"/>
            <w:shd w:val="clear" w:color="auto" w:fill="auto"/>
            <w:tcMar/>
          </w:tcPr>
          <w:p w:rsidRPr="00DB6B04" w:rsidR="004249E3" w:rsidP="004249E3" w:rsidRDefault="00174264" w14:paraId="0E390F6E" wp14:textId="77777777">
            <w:pPr>
              <w:widowControl w:val="0"/>
              <w:tabs>
                <w:tab w:val="left" w:pos="220"/>
                <w:tab w:val="left" w:pos="720"/>
              </w:tabs>
              <w:autoSpaceDE w:val="0"/>
              <w:autoSpaceDN w:val="0"/>
              <w:adjustRightInd w:val="0"/>
              <w:spacing w:after="240"/>
              <w:jc w:val="both"/>
              <w:rPr>
                <w:szCs w:val="24"/>
                <w:lang w:val="en-US"/>
              </w:rPr>
            </w:pPr>
            <w:r>
              <w:rPr>
                <w:szCs w:val="24"/>
                <w:lang w:val="en-US"/>
              </w:rPr>
              <w:t>Learner Appeals</w:t>
            </w:r>
            <w:r w:rsidR="00C1368D">
              <w:rPr>
                <w:szCs w:val="24"/>
                <w:lang w:val="en-US"/>
              </w:rPr>
              <w:t xml:space="preserve"> Policy</w:t>
            </w:r>
          </w:p>
        </w:tc>
      </w:tr>
      <w:tr xmlns:wp14="http://schemas.microsoft.com/office/word/2010/wordml" w:rsidRPr="00DB6B04" w:rsidR="004249E3" w:rsidTr="411867A9" w14:paraId="5721A8CD" wp14:textId="77777777">
        <w:tc>
          <w:tcPr>
            <w:tcW w:w="4258" w:type="dxa"/>
            <w:shd w:val="clear" w:color="auto" w:fill="auto"/>
            <w:tcMar/>
          </w:tcPr>
          <w:p w:rsidRPr="00DB6B04" w:rsidR="004249E3" w:rsidP="004249E3" w:rsidRDefault="004249E3" w14:paraId="5343F3E5"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Approved By:</w:t>
            </w:r>
          </w:p>
        </w:tc>
        <w:tc>
          <w:tcPr>
            <w:tcW w:w="4258" w:type="dxa"/>
            <w:shd w:val="clear" w:color="auto" w:fill="auto"/>
            <w:tcMar/>
          </w:tcPr>
          <w:p w:rsidRPr="00DB6B04" w:rsidR="004249E3" w:rsidP="004249E3" w:rsidRDefault="004249E3" w14:paraId="41867523" wp14:textId="77777777">
            <w:pPr>
              <w:widowControl w:val="0"/>
              <w:tabs>
                <w:tab w:val="left" w:pos="220"/>
                <w:tab w:val="left" w:pos="720"/>
              </w:tabs>
              <w:autoSpaceDE w:val="0"/>
              <w:autoSpaceDN w:val="0"/>
              <w:adjustRightInd w:val="0"/>
              <w:spacing w:after="240"/>
              <w:jc w:val="both"/>
              <w:rPr>
                <w:szCs w:val="24"/>
                <w:lang w:val="en-US"/>
              </w:rPr>
            </w:pPr>
            <w:proofErr w:type="spellStart"/>
            <w:r w:rsidRPr="00DB6B04">
              <w:rPr>
                <w:szCs w:val="24"/>
                <w:lang w:val="en-US"/>
              </w:rPr>
              <w:t>Colours</w:t>
            </w:r>
            <w:proofErr w:type="spellEnd"/>
            <w:r w:rsidRPr="00DB6B04">
              <w:rPr>
                <w:szCs w:val="24"/>
                <w:lang w:val="en-US"/>
              </w:rPr>
              <w:t xml:space="preserve"> Academy</w:t>
            </w:r>
          </w:p>
        </w:tc>
      </w:tr>
      <w:tr xmlns:wp14="http://schemas.microsoft.com/office/word/2010/wordml" w:rsidRPr="00DB6B04" w:rsidR="004249E3" w:rsidTr="411867A9" w14:paraId="4FD002F5" wp14:textId="77777777">
        <w:tc>
          <w:tcPr>
            <w:tcW w:w="4258" w:type="dxa"/>
            <w:shd w:val="clear" w:color="auto" w:fill="auto"/>
            <w:tcMar/>
          </w:tcPr>
          <w:p w:rsidRPr="00DB6B04" w:rsidR="004249E3" w:rsidP="004249E3" w:rsidRDefault="004249E3" w14:paraId="03676DF2"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Author:</w:t>
            </w:r>
          </w:p>
        </w:tc>
        <w:tc>
          <w:tcPr>
            <w:tcW w:w="4258" w:type="dxa"/>
            <w:shd w:val="clear" w:color="auto" w:fill="auto"/>
            <w:tcMar/>
          </w:tcPr>
          <w:p w:rsidRPr="00DB6B04" w:rsidR="004249E3" w:rsidP="004249E3" w:rsidRDefault="004249E3" w14:paraId="3837FA93" wp14:textId="77777777">
            <w:pPr>
              <w:widowControl w:val="0"/>
              <w:tabs>
                <w:tab w:val="left" w:pos="220"/>
                <w:tab w:val="left" w:pos="720"/>
              </w:tabs>
              <w:autoSpaceDE w:val="0"/>
              <w:autoSpaceDN w:val="0"/>
              <w:adjustRightInd w:val="0"/>
              <w:spacing w:after="240"/>
              <w:jc w:val="both"/>
              <w:rPr>
                <w:szCs w:val="24"/>
                <w:lang w:val="en-US"/>
              </w:rPr>
            </w:pPr>
            <w:r w:rsidRPr="00DB6B04">
              <w:rPr>
                <w:szCs w:val="24"/>
                <w:lang w:val="en-US"/>
              </w:rPr>
              <w:t xml:space="preserve">Victoria </w:t>
            </w:r>
            <w:proofErr w:type="spellStart"/>
            <w:r w:rsidRPr="00DB6B04">
              <w:rPr>
                <w:szCs w:val="24"/>
                <w:lang w:val="en-US"/>
              </w:rPr>
              <w:t>Poole-Birrell</w:t>
            </w:r>
            <w:proofErr w:type="spellEnd"/>
          </w:p>
        </w:tc>
      </w:tr>
      <w:tr xmlns:wp14="http://schemas.microsoft.com/office/word/2010/wordml" w:rsidRPr="00DB6B04" w:rsidR="004249E3" w:rsidTr="411867A9" w14:paraId="61F45AA7" wp14:textId="77777777">
        <w:tc>
          <w:tcPr>
            <w:tcW w:w="4258" w:type="dxa"/>
            <w:shd w:val="clear" w:color="auto" w:fill="auto"/>
            <w:tcMar/>
          </w:tcPr>
          <w:p w:rsidRPr="00DB6B04" w:rsidR="004249E3" w:rsidP="004249E3" w:rsidRDefault="004249E3" w14:paraId="0A849FD5"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Position:</w:t>
            </w:r>
            <w:r w:rsidRPr="00DB6B04">
              <w:rPr>
                <w:szCs w:val="24"/>
                <w:lang w:val="en-US"/>
              </w:rPr>
              <w:tab/>
            </w:r>
          </w:p>
        </w:tc>
        <w:tc>
          <w:tcPr>
            <w:tcW w:w="4258" w:type="dxa"/>
            <w:shd w:val="clear" w:color="auto" w:fill="auto"/>
            <w:tcMar/>
          </w:tcPr>
          <w:p w:rsidRPr="00DB6B04" w:rsidR="004249E3" w:rsidP="004249E3" w:rsidRDefault="004249E3" w14:paraId="0387C949" wp14:textId="77777777">
            <w:pPr>
              <w:widowControl w:val="0"/>
              <w:tabs>
                <w:tab w:val="left" w:pos="220"/>
                <w:tab w:val="left" w:pos="720"/>
              </w:tabs>
              <w:autoSpaceDE w:val="0"/>
              <w:autoSpaceDN w:val="0"/>
              <w:adjustRightInd w:val="0"/>
              <w:spacing w:after="240"/>
              <w:jc w:val="both"/>
              <w:rPr>
                <w:szCs w:val="24"/>
                <w:lang w:val="en-US"/>
              </w:rPr>
            </w:pPr>
            <w:r w:rsidRPr="00DB6B04">
              <w:rPr>
                <w:szCs w:val="24"/>
                <w:lang w:val="en-US"/>
              </w:rPr>
              <w:t>Head of Centre</w:t>
            </w:r>
          </w:p>
        </w:tc>
      </w:tr>
      <w:tr xmlns:wp14="http://schemas.microsoft.com/office/word/2010/wordml" w:rsidRPr="00DB6B04" w:rsidR="004249E3" w:rsidTr="411867A9" w14:paraId="5081D60E" wp14:textId="77777777">
        <w:tc>
          <w:tcPr>
            <w:tcW w:w="4258" w:type="dxa"/>
            <w:shd w:val="clear" w:color="auto" w:fill="auto"/>
            <w:tcMar/>
          </w:tcPr>
          <w:p w:rsidRPr="00DB6B04" w:rsidR="004249E3" w:rsidP="004249E3" w:rsidRDefault="004249E3" w14:paraId="544BF728"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Last Up-Dated</w:t>
            </w:r>
            <w:r w:rsidRPr="00DB6B04">
              <w:rPr>
                <w:szCs w:val="24"/>
                <w:lang w:val="en-US"/>
              </w:rPr>
              <w:t>:</w:t>
            </w:r>
          </w:p>
        </w:tc>
        <w:tc>
          <w:tcPr>
            <w:tcW w:w="4258" w:type="dxa"/>
            <w:shd w:val="clear" w:color="auto" w:fill="auto"/>
            <w:tcMar/>
          </w:tcPr>
          <w:p w:rsidRPr="00DB6B04" w:rsidR="004249E3" w:rsidP="411867A9" w:rsidRDefault="00C1368D" w14:paraId="4878DAC8" wp14:textId="3B816901">
            <w:pPr>
              <w:widowControl w:val="0"/>
              <w:tabs>
                <w:tab w:val="left" w:pos="220"/>
                <w:tab w:val="left" w:pos="720"/>
              </w:tabs>
              <w:autoSpaceDE w:val="0"/>
              <w:autoSpaceDN w:val="0"/>
              <w:adjustRightInd w:val="0"/>
              <w:spacing w:after="240"/>
              <w:jc w:val="both"/>
              <w:rPr>
                <w:lang w:val="en-US"/>
              </w:rPr>
            </w:pPr>
            <w:r w:rsidRPr="411867A9" w:rsidR="411867A9">
              <w:rPr>
                <w:lang w:val="en-US"/>
              </w:rPr>
              <w:t>October 2</w:t>
            </w:r>
            <w:r w:rsidRPr="411867A9" w:rsidR="411867A9">
              <w:rPr>
                <w:lang w:val="en-US"/>
              </w:rPr>
              <w:t>019</w:t>
            </w:r>
          </w:p>
        </w:tc>
      </w:tr>
      <w:tr xmlns:wp14="http://schemas.microsoft.com/office/word/2010/wordml" w:rsidRPr="00DB6B04" w:rsidR="004249E3" w:rsidTr="411867A9" w14:paraId="28E493BA" wp14:textId="77777777">
        <w:tc>
          <w:tcPr>
            <w:tcW w:w="4258" w:type="dxa"/>
            <w:shd w:val="clear" w:color="auto" w:fill="auto"/>
            <w:tcMar/>
          </w:tcPr>
          <w:p w:rsidRPr="00DB6B04" w:rsidR="004249E3" w:rsidP="004249E3" w:rsidRDefault="004249E3" w14:paraId="181D7A29"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Review Date:</w:t>
            </w:r>
          </w:p>
        </w:tc>
        <w:tc>
          <w:tcPr>
            <w:tcW w:w="4258" w:type="dxa"/>
            <w:shd w:val="clear" w:color="auto" w:fill="auto"/>
            <w:tcMar/>
          </w:tcPr>
          <w:p w:rsidRPr="00DB6B04" w:rsidR="004249E3" w:rsidP="411867A9" w:rsidRDefault="00C1368D" w14:paraId="7B02471A" wp14:textId="0892C5A1">
            <w:pPr>
              <w:widowControl w:val="0"/>
              <w:tabs>
                <w:tab w:val="left" w:pos="220"/>
                <w:tab w:val="left" w:pos="720"/>
              </w:tabs>
              <w:autoSpaceDE w:val="0"/>
              <w:autoSpaceDN w:val="0"/>
              <w:adjustRightInd w:val="0"/>
              <w:spacing w:after="240"/>
              <w:jc w:val="both"/>
              <w:rPr>
                <w:lang w:val="en-US"/>
              </w:rPr>
            </w:pPr>
            <w:r w:rsidRPr="411867A9" w:rsidR="411867A9">
              <w:rPr>
                <w:lang w:val="en-US"/>
              </w:rPr>
              <w:t>October 20</w:t>
            </w:r>
            <w:r w:rsidRPr="411867A9" w:rsidR="411867A9">
              <w:rPr>
                <w:lang w:val="en-US"/>
              </w:rPr>
              <w:t>20</w:t>
            </w:r>
            <w:bookmarkStart w:name="_GoBack" w:id="0"/>
            <w:bookmarkEnd w:id="0"/>
          </w:p>
        </w:tc>
      </w:tr>
    </w:tbl>
    <w:p xmlns:wp14="http://schemas.microsoft.com/office/word/2010/wordml" w:rsidRPr="004249E3" w:rsidR="00D91D3A" w:rsidP="00D91D3A" w:rsidRDefault="00D91D3A" w14:paraId="6A05A809" wp14:textId="77777777">
      <w:pPr>
        <w:rPr>
          <w:b/>
          <w:szCs w:val="24"/>
        </w:rPr>
      </w:pPr>
    </w:p>
    <w:p xmlns:wp14="http://schemas.microsoft.com/office/word/2010/wordml" w:rsidR="00D91D3A" w:rsidP="00D91D3A" w:rsidRDefault="009C5C38" w14:paraId="350E5F13" wp14:textId="77777777">
      <w:pPr>
        <w:rPr>
          <w:b/>
          <w:szCs w:val="24"/>
        </w:rPr>
      </w:pPr>
      <w:r>
        <w:rPr>
          <w:b/>
          <w:szCs w:val="24"/>
        </w:rPr>
        <w:t>Learner Appeals Policy</w:t>
      </w:r>
      <w:r w:rsidRPr="004249E3" w:rsidR="00D91D3A">
        <w:rPr>
          <w:b/>
          <w:szCs w:val="24"/>
        </w:rPr>
        <w:t xml:space="preserve"> </w:t>
      </w:r>
    </w:p>
    <w:p xmlns:wp14="http://schemas.microsoft.com/office/word/2010/wordml" w:rsidRPr="004249E3" w:rsidR="009C5C38" w:rsidP="00D91D3A" w:rsidRDefault="009C5C38" w14:paraId="5A39BBE3" wp14:textId="77777777">
      <w:pPr>
        <w:rPr>
          <w:b/>
          <w:szCs w:val="24"/>
        </w:rPr>
      </w:pPr>
    </w:p>
    <w:p xmlns:wp14="http://schemas.microsoft.com/office/word/2010/wordml" w:rsidR="00174264" w:rsidP="00174264" w:rsidRDefault="00174264" w14:paraId="5B2EAAFF" wp14:textId="77777777">
      <w:pPr>
        <w:rPr>
          <w:rFonts w:ascii="Times" w:hAnsi="Times"/>
          <w:sz w:val="20"/>
        </w:rPr>
      </w:pPr>
      <w:r w:rsidRPr="00174264">
        <w:rPr>
          <w:rFonts w:ascii="Times" w:hAnsi="Times"/>
          <w:sz w:val="20"/>
        </w:rPr>
        <w:t xml:space="preserve">If a Further Education student wishes to make an appeal relating to an assessment, the matter should be raised initially with the relevant Assessor. The appeal should be raised orally in the first instance. This must be done within five working days of notification of the assessment decision. </w:t>
      </w:r>
    </w:p>
    <w:p xmlns:wp14="http://schemas.microsoft.com/office/word/2010/wordml" w:rsidR="00174264" w:rsidP="00174264" w:rsidRDefault="00174264" w14:paraId="41C8F396" wp14:textId="77777777">
      <w:pPr>
        <w:rPr>
          <w:rFonts w:ascii="Times" w:hAnsi="Times"/>
          <w:sz w:val="20"/>
        </w:rPr>
      </w:pPr>
    </w:p>
    <w:p xmlns:wp14="http://schemas.microsoft.com/office/word/2010/wordml" w:rsidR="00174264" w:rsidP="00174264" w:rsidRDefault="00174264" w14:paraId="14A19D54" wp14:textId="77777777">
      <w:pPr>
        <w:rPr>
          <w:rFonts w:ascii="Times" w:hAnsi="Times"/>
          <w:sz w:val="20"/>
        </w:rPr>
      </w:pPr>
      <w:r w:rsidRPr="00174264">
        <w:rPr>
          <w:rFonts w:ascii="Times" w:hAnsi="Times"/>
          <w:sz w:val="20"/>
        </w:rPr>
        <w:t xml:space="preserve">The Assessor will attempt to resolve the complaint informally. He/she shall enquire into the appeal and will discuss it with the complainant, consider the information provided and advise the complainant of the decision. The decision will normally be communicated to the complainant orally, within five working days of the appeal being raised. </w:t>
      </w:r>
    </w:p>
    <w:p xmlns:wp14="http://schemas.microsoft.com/office/word/2010/wordml" w:rsidR="00174264" w:rsidP="00174264" w:rsidRDefault="00174264" w14:paraId="72A3D3EC" wp14:textId="77777777">
      <w:pPr>
        <w:rPr>
          <w:rFonts w:ascii="Times" w:hAnsi="Times"/>
          <w:sz w:val="20"/>
        </w:rPr>
      </w:pPr>
    </w:p>
    <w:p xmlns:wp14="http://schemas.microsoft.com/office/word/2010/wordml" w:rsidR="00174264" w:rsidP="00174264" w:rsidRDefault="00174264" w14:paraId="5407E8A6" wp14:textId="77777777">
      <w:pPr>
        <w:rPr>
          <w:rFonts w:ascii="Times" w:hAnsi="Times"/>
          <w:sz w:val="20"/>
        </w:rPr>
      </w:pPr>
      <w:r w:rsidRPr="00174264">
        <w:rPr>
          <w:rFonts w:ascii="Times" w:hAnsi="Times"/>
          <w:sz w:val="20"/>
        </w:rPr>
        <w:t xml:space="preserve">If, upon receipt of the decision, the complainant is still dissatisfied with the decision, he/she may progress the appeal to Stage Two. </w:t>
      </w:r>
    </w:p>
    <w:p xmlns:wp14="http://schemas.microsoft.com/office/word/2010/wordml" w:rsidR="00174264" w:rsidP="00174264" w:rsidRDefault="00174264" w14:paraId="0D0B940D" wp14:textId="77777777">
      <w:pPr>
        <w:rPr>
          <w:rFonts w:ascii="Times" w:hAnsi="Times"/>
          <w:sz w:val="20"/>
        </w:rPr>
      </w:pPr>
    </w:p>
    <w:p xmlns:wp14="http://schemas.microsoft.com/office/word/2010/wordml" w:rsidR="00174264" w:rsidP="00174264" w:rsidRDefault="00174264" w14:paraId="6DC24184" wp14:textId="77777777">
      <w:pPr>
        <w:rPr>
          <w:rFonts w:ascii="Times" w:hAnsi="Times"/>
          <w:sz w:val="20"/>
        </w:rPr>
      </w:pPr>
      <w:r w:rsidRPr="00174264">
        <w:rPr>
          <w:rFonts w:ascii="Times" w:hAnsi="Times"/>
          <w:sz w:val="20"/>
        </w:rPr>
        <w:t xml:space="preserve">All appeals must be made within five working days of the assessment feedback. </w:t>
      </w:r>
    </w:p>
    <w:p xmlns:wp14="http://schemas.microsoft.com/office/word/2010/wordml" w:rsidR="00174264" w:rsidP="00174264" w:rsidRDefault="00174264" w14:paraId="0E27B00A" wp14:textId="77777777">
      <w:pPr>
        <w:rPr>
          <w:rFonts w:ascii="Times" w:hAnsi="Times"/>
          <w:sz w:val="20"/>
        </w:rPr>
      </w:pPr>
    </w:p>
    <w:p xmlns:wp14="http://schemas.microsoft.com/office/word/2010/wordml" w:rsidR="00174264" w:rsidP="00174264" w:rsidRDefault="00174264" w14:paraId="5754CE5B" wp14:textId="77777777">
      <w:pPr>
        <w:rPr>
          <w:rFonts w:ascii="Times" w:hAnsi="Times"/>
          <w:sz w:val="20"/>
        </w:rPr>
      </w:pPr>
      <w:r w:rsidRPr="00174264">
        <w:rPr>
          <w:rFonts w:ascii="Times" w:hAnsi="Times"/>
          <w:sz w:val="20"/>
        </w:rPr>
        <w:t xml:space="preserve">2.2 Stage 2 </w:t>
      </w:r>
    </w:p>
    <w:p xmlns:wp14="http://schemas.microsoft.com/office/word/2010/wordml" w:rsidR="00174264" w:rsidP="00174264" w:rsidRDefault="00174264" w14:paraId="60061E4C" wp14:textId="77777777">
      <w:pPr>
        <w:rPr>
          <w:rFonts w:ascii="Times" w:hAnsi="Times"/>
          <w:sz w:val="20"/>
        </w:rPr>
      </w:pPr>
    </w:p>
    <w:p xmlns:wp14="http://schemas.microsoft.com/office/word/2010/wordml" w:rsidR="00174264" w:rsidP="00174264" w:rsidRDefault="00174264" w14:paraId="271F7482" wp14:textId="77777777">
      <w:pPr>
        <w:rPr>
          <w:rFonts w:ascii="Times" w:hAnsi="Times"/>
          <w:sz w:val="20"/>
        </w:rPr>
      </w:pPr>
      <w:r w:rsidRPr="00174264">
        <w:rPr>
          <w:rFonts w:ascii="Times" w:hAnsi="Times"/>
          <w:sz w:val="20"/>
        </w:rPr>
        <w:t xml:space="preserve">If the appeal has not been resolved at Stage One, the complainant may refer the appeal to the relevant Internal Verifier by completing the Stage Two Appeals Form. The complainant must complete the form by providing full details of the complaint and should address it to the Internal Verifier. This must be done within five working days of the end of Stage One. </w:t>
      </w:r>
    </w:p>
    <w:p xmlns:wp14="http://schemas.microsoft.com/office/word/2010/wordml" w:rsidR="00174264" w:rsidP="00174264" w:rsidRDefault="00174264" w14:paraId="44EAFD9C" wp14:textId="77777777">
      <w:pPr>
        <w:rPr>
          <w:rFonts w:ascii="Times" w:hAnsi="Times"/>
          <w:sz w:val="20"/>
        </w:rPr>
      </w:pPr>
    </w:p>
    <w:p xmlns:wp14="http://schemas.microsoft.com/office/word/2010/wordml" w:rsidR="00174264" w:rsidP="00174264" w:rsidRDefault="00174264" w14:paraId="67890A7C" wp14:textId="77777777">
      <w:pPr>
        <w:rPr>
          <w:rFonts w:ascii="Times" w:hAnsi="Times"/>
          <w:sz w:val="20"/>
        </w:rPr>
      </w:pPr>
      <w:r w:rsidRPr="00174264">
        <w:rPr>
          <w:rFonts w:ascii="Times" w:hAnsi="Times"/>
          <w:sz w:val="20"/>
        </w:rPr>
        <w:t>The Internal Verifier will review the assessment decision with the Assessor</w:t>
      </w:r>
      <w:r w:rsidR="00BF0A41">
        <w:rPr>
          <w:rFonts w:ascii="Times" w:hAnsi="Times"/>
          <w:sz w:val="20"/>
        </w:rPr>
        <w:t>.</w:t>
      </w:r>
      <w:r w:rsidRPr="00174264">
        <w:rPr>
          <w:rFonts w:ascii="Times" w:hAnsi="Times"/>
          <w:sz w:val="20"/>
        </w:rPr>
        <w:t xml:space="preserve"> </w:t>
      </w:r>
    </w:p>
    <w:p xmlns:wp14="http://schemas.microsoft.com/office/word/2010/wordml" w:rsidR="00174264" w:rsidP="00174264" w:rsidRDefault="00174264" w14:paraId="4B94D5A5" wp14:textId="77777777">
      <w:pPr>
        <w:rPr>
          <w:rFonts w:ascii="Times" w:hAnsi="Times"/>
          <w:sz w:val="20"/>
        </w:rPr>
      </w:pPr>
    </w:p>
    <w:p xmlns:wp14="http://schemas.microsoft.com/office/word/2010/wordml" w:rsidR="00174264" w:rsidP="00174264" w:rsidRDefault="00174264" w14:paraId="49E0F1CE" wp14:textId="77777777">
      <w:pPr>
        <w:rPr>
          <w:rFonts w:ascii="Times" w:hAnsi="Times"/>
          <w:sz w:val="20"/>
        </w:rPr>
      </w:pPr>
      <w:r w:rsidRPr="00174264">
        <w:rPr>
          <w:rFonts w:ascii="Times" w:hAnsi="Times"/>
          <w:sz w:val="20"/>
        </w:rPr>
        <w:t xml:space="preserve">The Internal Verifier will consider all the matters pertaining to the assessment and determine the outcome, usually within 20 working days of receipt of the Stage Two appeal. The result of the appeal will be communicated to all parties by completing the appeals form and copying it to all parties concerned. </w:t>
      </w:r>
    </w:p>
    <w:p xmlns:wp14="http://schemas.microsoft.com/office/word/2010/wordml" w:rsidR="00174264" w:rsidP="00174264" w:rsidRDefault="00174264" w14:paraId="3DEEC669" wp14:textId="77777777">
      <w:pPr>
        <w:rPr>
          <w:rFonts w:ascii="Times" w:hAnsi="Times"/>
          <w:sz w:val="20"/>
        </w:rPr>
      </w:pPr>
    </w:p>
    <w:p xmlns:wp14="http://schemas.microsoft.com/office/word/2010/wordml" w:rsidR="00174264" w:rsidP="00174264" w:rsidRDefault="00174264" w14:paraId="694981C4" wp14:textId="77777777">
      <w:pPr>
        <w:rPr>
          <w:rFonts w:ascii="Times" w:hAnsi="Times"/>
          <w:sz w:val="20"/>
        </w:rPr>
      </w:pPr>
      <w:r w:rsidRPr="00174264">
        <w:rPr>
          <w:rFonts w:ascii="Times" w:hAnsi="Times"/>
          <w:sz w:val="20"/>
        </w:rPr>
        <w:t xml:space="preserve">2.3 Stage 3 </w:t>
      </w:r>
    </w:p>
    <w:p xmlns:wp14="http://schemas.microsoft.com/office/word/2010/wordml" w:rsidR="00174264" w:rsidP="00174264" w:rsidRDefault="00174264" w14:paraId="3656B9AB" wp14:textId="77777777">
      <w:pPr>
        <w:rPr>
          <w:rFonts w:ascii="Times" w:hAnsi="Times"/>
          <w:sz w:val="20"/>
        </w:rPr>
      </w:pPr>
    </w:p>
    <w:p xmlns:wp14="http://schemas.microsoft.com/office/word/2010/wordml" w:rsidR="00174264" w:rsidP="00174264" w:rsidRDefault="00174264" w14:paraId="6EB01E03" wp14:textId="77777777">
      <w:pPr>
        <w:rPr>
          <w:rFonts w:ascii="Times" w:hAnsi="Times"/>
          <w:sz w:val="20"/>
        </w:rPr>
      </w:pPr>
      <w:r w:rsidRPr="00174264">
        <w:rPr>
          <w:rFonts w:ascii="Times" w:hAnsi="Times"/>
          <w:sz w:val="20"/>
        </w:rPr>
        <w:lastRenderedPageBreak/>
        <w:t xml:space="preserve">If the complaint is not resolved to the satisfaction of the student at Stage Two, the appeal will be referred to the </w:t>
      </w:r>
      <w:r w:rsidR="00BF0A41">
        <w:rPr>
          <w:rFonts w:ascii="Times" w:hAnsi="Times"/>
          <w:sz w:val="20"/>
        </w:rPr>
        <w:t>examining Boards Standard Verifier.</w:t>
      </w:r>
      <w:r w:rsidRPr="00174264">
        <w:rPr>
          <w:rFonts w:ascii="Times" w:hAnsi="Times"/>
          <w:sz w:val="20"/>
        </w:rPr>
        <w:t xml:space="preserve"> This must be done within five working days of the end of Stage Two. </w:t>
      </w:r>
    </w:p>
    <w:p xmlns:wp14="http://schemas.microsoft.com/office/word/2010/wordml" w:rsidR="00174264" w:rsidP="00174264" w:rsidRDefault="00174264" w14:paraId="45FB0818" wp14:textId="77777777">
      <w:pPr>
        <w:rPr>
          <w:rFonts w:ascii="Times" w:hAnsi="Times"/>
          <w:sz w:val="20"/>
        </w:rPr>
      </w:pPr>
    </w:p>
    <w:p xmlns:wp14="http://schemas.microsoft.com/office/word/2010/wordml" w:rsidR="00174264" w:rsidP="00174264" w:rsidRDefault="00174264" w14:paraId="06AD8519" wp14:textId="77777777">
      <w:pPr>
        <w:rPr>
          <w:rFonts w:ascii="Times" w:hAnsi="Times"/>
          <w:sz w:val="20"/>
        </w:rPr>
      </w:pPr>
      <w:r w:rsidRPr="00174264">
        <w:rPr>
          <w:rFonts w:ascii="Times" w:hAnsi="Times"/>
          <w:sz w:val="20"/>
        </w:rPr>
        <w:t xml:space="preserve">The </w:t>
      </w:r>
      <w:r w:rsidR="00BF0A41">
        <w:rPr>
          <w:rFonts w:ascii="Times" w:hAnsi="Times"/>
          <w:sz w:val="20"/>
        </w:rPr>
        <w:t xml:space="preserve">Standard Verifier </w:t>
      </w:r>
      <w:r w:rsidRPr="00174264">
        <w:rPr>
          <w:rFonts w:ascii="Times" w:hAnsi="Times"/>
          <w:sz w:val="20"/>
        </w:rPr>
        <w:t>will consider the app</w:t>
      </w:r>
      <w:r w:rsidR="00BF0A41">
        <w:rPr>
          <w:rFonts w:ascii="Times" w:hAnsi="Times"/>
          <w:sz w:val="20"/>
        </w:rPr>
        <w:t xml:space="preserve">eal </w:t>
      </w:r>
      <w:r w:rsidRPr="00174264">
        <w:rPr>
          <w:rFonts w:ascii="Times" w:hAnsi="Times"/>
          <w:sz w:val="20"/>
        </w:rPr>
        <w:t xml:space="preserve">and will be supplied with all the documentation submitted in relation to the earlier stages of the procedure. </w:t>
      </w:r>
    </w:p>
    <w:p xmlns:wp14="http://schemas.microsoft.com/office/word/2010/wordml" w:rsidR="00174264" w:rsidP="00174264" w:rsidRDefault="00174264" w14:paraId="049F31CB" wp14:textId="77777777">
      <w:pPr>
        <w:rPr>
          <w:rFonts w:ascii="Times" w:hAnsi="Times"/>
          <w:sz w:val="20"/>
        </w:rPr>
      </w:pPr>
    </w:p>
    <w:p xmlns:wp14="http://schemas.microsoft.com/office/word/2010/wordml" w:rsidR="00174264" w:rsidP="00174264" w:rsidRDefault="00174264" w14:paraId="047D3BD0" wp14:textId="77777777">
      <w:pPr>
        <w:rPr>
          <w:rFonts w:ascii="Times" w:hAnsi="Times"/>
          <w:sz w:val="20"/>
        </w:rPr>
      </w:pPr>
      <w:r w:rsidRPr="00174264">
        <w:rPr>
          <w:rFonts w:ascii="Times" w:hAnsi="Times"/>
          <w:sz w:val="20"/>
        </w:rPr>
        <w:t xml:space="preserve">The </w:t>
      </w:r>
      <w:r w:rsidR="00BF0A41">
        <w:rPr>
          <w:rFonts w:ascii="Times" w:hAnsi="Times"/>
          <w:sz w:val="20"/>
        </w:rPr>
        <w:t xml:space="preserve">Standard Verifier </w:t>
      </w:r>
      <w:r w:rsidRPr="00174264">
        <w:rPr>
          <w:rFonts w:ascii="Times" w:hAnsi="Times"/>
          <w:sz w:val="20"/>
        </w:rPr>
        <w:t xml:space="preserve">will determine the assessment decision. Such decision will be final and will be communicated to all parties in writing. This will usually be within 20 days from receipt of the Stage Three appeal. The decision will then be binding. </w:t>
      </w:r>
    </w:p>
    <w:p xmlns:wp14="http://schemas.microsoft.com/office/word/2010/wordml" w:rsidR="00174264" w:rsidP="00174264" w:rsidRDefault="00174264" w14:paraId="53128261" wp14:textId="77777777">
      <w:pPr>
        <w:rPr>
          <w:rFonts w:ascii="Times" w:hAnsi="Times"/>
          <w:sz w:val="20"/>
        </w:rPr>
      </w:pPr>
    </w:p>
    <w:p xmlns:wp14="http://schemas.microsoft.com/office/word/2010/wordml" w:rsidR="00174264" w:rsidP="00174264" w:rsidRDefault="00174264" w14:paraId="7533B424" wp14:textId="77777777">
      <w:pPr>
        <w:rPr>
          <w:rFonts w:ascii="Times" w:hAnsi="Times"/>
          <w:sz w:val="20"/>
        </w:rPr>
      </w:pPr>
      <w:r w:rsidRPr="00174264">
        <w:rPr>
          <w:rFonts w:ascii="Times" w:hAnsi="Times"/>
          <w:sz w:val="20"/>
        </w:rPr>
        <w:t xml:space="preserve">Notes: </w:t>
      </w:r>
    </w:p>
    <w:p xmlns:wp14="http://schemas.microsoft.com/office/word/2010/wordml" w:rsidR="00174264" w:rsidP="00174264" w:rsidRDefault="00174264" w14:paraId="62486C05" wp14:textId="77777777">
      <w:pPr>
        <w:rPr>
          <w:rFonts w:ascii="Times" w:hAnsi="Times"/>
          <w:sz w:val="20"/>
        </w:rPr>
      </w:pPr>
    </w:p>
    <w:p xmlns:wp14="http://schemas.microsoft.com/office/word/2010/wordml" w:rsidRPr="00174264" w:rsidR="00174264" w:rsidP="00174264" w:rsidRDefault="00174264" w14:paraId="500C4F41" wp14:textId="77777777">
      <w:pPr>
        <w:rPr>
          <w:rFonts w:ascii="Times" w:hAnsi="Times"/>
          <w:sz w:val="20"/>
        </w:rPr>
      </w:pPr>
      <w:r w:rsidRPr="00174264">
        <w:rPr>
          <w:rFonts w:ascii="Times" w:hAnsi="Times"/>
          <w:sz w:val="20"/>
        </w:rPr>
        <w:t>The procedure may, by agreement of the parties concerned, be used for settling a common appeal where more than one individual has the same complaint.</w:t>
      </w:r>
    </w:p>
    <w:p xmlns:wp14="http://schemas.microsoft.com/office/word/2010/wordml" w:rsidRPr="004249E3" w:rsidR="00D91D3A" w:rsidP="008019DF" w:rsidRDefault="00D23F55" w14:paraId="29D6B04F" wp14:textId="77777777">
      <w:pPr>
        <w:rPr>
          <w:rFonts w:cs="Arial"/>
          <w:b/>
          <w:szCs w:val="24"/>
        </w:rPr>
      </w:pPr>
      <w:r w:rsidRPr="004249E3">
        <w:rPr>
          <w:rFonts w:cs="Arial"/>
          <w:szCs w:val="24"/>
        </w:rPr>
        <w:t xml:space="preserve"> </w:t>
      </w:r>
    </w:p>
    <w:sectPr w:rsidRPr="004249E3" w:rsidR="00D91D3A" w:rsidSect="00EF6AE3">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encil">
    <w:altName w:val="Impact"/>
    <w:panose1 w:val="020B0604020202020204"/>
    <w:charset w:val="00"/>
    <w:family w:val="auto"/>
    <w:pitch w:val="variable"/>
    <w:sig w:usb0="00000003" w:usb1="00000000" w:usb2="00000000" w:usb3="00000000" w:csb0="00000001" w:csb1="00000000"/>
  </w:font>
  <w:font w:name="Times">
    <w:altName w:val="Times New Roman"/>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1386"/>
    <w:multiLevelType w:val="hybridMultilevel"/>
    <w:tmpl w:val="6136F0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1F43D8"/>
    <w:multiLevelType w:val="hybridMultilevel"/>
    <w:tmpl w:val="229043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4A055F36"/>
    <w:multiLevelType w:val="hybridMultilevel"/>
    <w:tmpl w:val="CF4419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6C4711F"/>
    <w:multiLevelType w:val="hybridMultilevel"/>
    <w:tmpl w:val="1A3825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57727EBA"/>
    <w:multiLevelType w:val="hybridMultilevel"/>
    <w:tmpl w:val="17B4D6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72"/>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3A"/>
    <w:rsid w:val="000419AE"/>
    <w:rsid w:val="00070620"/>
    <w:rsid w:val="000A548B"/>
    <w:rsid w:val="001518FD"/>
    <w:rsid w:val="00174264"/>
    <w:rsid w:val="001A6CC8"/>
    <w:rsid w:val="00206543"/>
    <w:rsid w:val="003736F4"/>
    <w:rsid w:val="00377F55"/>
    <w:rsid w:val="00397F49"/>
    <w:rsid w:val="003F3CD0"/>
    <w:rsid w:val="004249E3"/>
    <w:rsid w:val="00584AB6"/>
    <w:rsid w:val="006209E8"/>
    <w:rsid w:val="008019DF"/>
    <w:rsid w:val="008208DF"/>
    <w:rsid w:val="00861452"/>
    <w:rsid w:val="009C5C38"/>
    <w:rsid w:val="00A70571"/>
    <w:rsid w:val="00AC3590"/>
    <w:rsid w:val="00BF0A41"/>
    <w:rsid w:val="00C10F1D"/>
    <w:rsid w:val="00C1368D"/>
    <w:rsid w:val="00C5313D"/>
    <w:rsid w:val="00D23F55"/>
    <w:rsid w:val="00D91D3A"/>
    <w:rsid w:val="00EF6AE3"/>
    <w:rsid w:val="41186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07DDD6"/>
  <w14:defaultImageDpi w14:val="300"/>
  <w15:chartTrackingRefBased/>
  <w15:docId w15:val="{60C4ED66-624A-4D4D-B139-FE3EFC6251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91D3A"/>
    <w:rPr>
      <w:rFonts w:ascii="Times New Roman" w:hAnsi="Times New Roman" w:eastAsia="Times New Roman"/>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ageNumber">
    <w:name w:val="page number"/>
    <w:rsid w:val="00D91D3A"/>
  </w:style>
  <w:style w:type="table" w:styleId="TableGrid">
    <w:name w:val="Table Grid"/>
    <w:basedOn w:val="TableNormal"/>
    <w:uiPriority w:val="59"/>
    <w:rsid w:val="00D91D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lourfulListAccent1">
    <w:name w:val="Colorful List Accent 1"/>
    <w:basedOn w:val="Normal"/>
    <w:uiPriority w:val="34"/>
    <w:qFormat/>
    <w:rsid w:val="00D91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05193">
      <w:bodyDiv w:val="1"/>
      <w:marLeft w:val="0"/>
      <w:marRight w:val="0"/>
      <w:marTop w:val="0"/>
      <w:marBottom w:val="0"/>
      <w:divBdr>
        <w:top w:val="none" w:sz="0" w:space="0" w:color="auto"/>
        <w:left w:val="none" w:sz="0" w:space="0" w:color="auto"/>
        <w:bottom w:val="none" w:sz="0" w:space="0" w:color="auto"/>
        <w:right w:val="none" w:sz="0" w:space="0" w:color="auto"/>
      </w:divBdr>
    </w:div>
    <w:div w:id="422147271">
      <w:bodyDiv w:val="1"/>
      <w:marLeft w:val="0"/>
      <w:marRight w:val="0"/>
      <w:marTop w:val="0"/>
      <w:marBottom w:val="0"/>
      <w:divBdr>
        <w:top w:val="none" w:sz="0" w:space="0" w:color="auto"/>
        <w:left w:val="none" w:sz="0" w:space="0" w:color="auto"/>
        <w:bottom w:val="none" w:sz="0" w:space="0" w:color="auto"/>
        <w:right w:val="none" w:sz="0" w:space="0" w:color="auto"/>
      </w:divBdr>
    </w:div>
    <w:div w:id="1232810422">
      <w:bodyDiv w:val="1"/>
      <w:marLeft w:val="0"/>
      <w:marRight w:val="0"/>
      <w:marTop w:val="0"/>
      <w:marBottom w:val="0"/>
      <w:divBdr>
        <w:top w:val="none" w:sz="0" w:space="0" w:color="auto"/>
        <w:left w:val="none" w:sz="0" w:space="0" w:color="auto"/>
        <w:bottom w:val="none" w:sz="0" w:space="0" w:color="auto"/>
        <w:right w:val="none" w:sz="0" w:space="0" w:color="auto"/>
      </w:divBdr>
    </w:div>
    <w:div w:id="13319114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Poole</dc:creator>
  <keywords/>
  <dc:description/>
  <lastModifiedBy>Victoria Poole</lastModifiedBy>
  <revision>4</revision>
  <lastPrinted>2017-10-03T20:08:00.0000000Z</lastPrinted>
  <dcterms:created xsi:type="dcterms:W3CDTF">2018-08-29T12:41:00.0000000Z</dcterms:created>
  <dcterms:modified xsi:type="dcterms:W3CDTF">2019-09-24T13:10:53.1419234Z</dcterms:modified>
</coreProperties>
</file>